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宋体" w:eastAsia="方正黑体_GBK"/>
          <w:color w:val="000000"/>
          <w:sz w:val="36"/>
          <w:szCs w:val="36"/>
        </w:rPr>
      </w:pPr>
      <w:r>
        <w:rPr>
          <w:rFonts w:hint="eastAsia" w:ascii="方正黑体_GBK" w:hAnsi="宋体" w:eastAsia="方正黑体_GBK"/>
          <w:color w:val="000000"/>
          <w:sz w:val="36"/>
          <w:szCs w:val="36"/>
        </w:rPr>
        <w:t>附件2</w:t>
      </w:r>
    </w:p>
    <w:p>
      <w:pPr>
        <w:jc w:val="center"/>
        <w:rPr>
          <w:rFonts w:ascii="方正小标宋_GBK" w:hAnsi="宋体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202</w:t>
      </w:r>
      <w:r>
        <w:rPr>
          <w:rFonts w:ascii="方正小标宋_GBK" w:eastAsia="方正小标宋_GBK"/>
          <w:color w:val="000000"/>
          <w:sz w:val="36"/>
          <w:szCs w:val="36"/>
        </w:rPr>
        <w:t>2</w:t>
      </w:r>
      <w:r>
        <w:rPr>
          <w:rFonts w:hint="eastAsia" w:ascii="方正小标宋_GBK" w:eastAsia="方正小标宋_GBK"/>
          <w:color w:val="000000"/>
          <w:sz w:val="36"/>
          <w:szCs w:val="36"/>
        </w:rPr>
        <w:t>年</w:t>
      </w:r>
      <w:r>
        <w:rPr>
          <w:rFonts w:ascii="方正小标宋_GBK" w:eastAsia="方正小标宋_GBK"/>
          <w:color w:val="000000"/>
          <w:sz w:val="36"/>
          <w:szCs w:val="36"/>
        </w:rPr>
        <w:t>3</w:t>
      </w:r>
      <w:r>
        <w:rPr>
          <w:rFonts w:hint="eastAsia" w:ascii="方正小标宋_GBK" w:eastAsia="方正小标宋_GBK"/>
          <w:color w:val="000000"/>
          <w:sz w:val="36"/>
          <w:szCs w:val="36"/>
        </w:rPr>
        <w:t>月份NCRE</w:t>
      </w:r>
      <w:r>
        <w:rPr>
          <w:rFonts w:hint="eastAsia" w:ascii="方正小标宋_GBK" w:hAnsi="宋体" w:eastAsia="方正小标宋_GBK"/>
          <w:color w:val="000000"/>
          <w:sz w:val="36"/>
          <w:szCs w:val="36"/>
        </w:rPr>
        <w:t>开考级别与科目</w:t>
      </w:r>
    </w:p>
    <w:p>
      <w:pPr>
        <w:rPr>
          <w:color w:val="000000"/>
          <w:szCs w:val="30"/>
        </w:rPr>
      </w:pPr>
    </w:p>
    <w:tbl>
      <w:tblPr>
        <w:tblStyle w:val="2"/>
        <w:tblW w:w="5972" w:type="pct"/>
        <w:tblCellSpacing w:w="0" w:type="dxa"/>
        <w:tblInd w:w="-41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117"/>
        <w:gridCol w:w="1278"/>
        <w:gridCol w:w="1135"/>
        <w:gridCol w:w="1416"/>
        <w:gridCol w:w="21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级别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科目名称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科目代码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考试时间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考核课程代码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获证条件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一级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WPS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14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114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115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Photoshop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16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116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网络安全素质教育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17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117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17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二级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C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24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224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Java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28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228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Access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数据库程序设计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29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229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C++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61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261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MySQL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数据库程序设计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63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263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63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Web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程序设计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64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264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高级应用与设计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65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265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Python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66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266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WPS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高级应用与设计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67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267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67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三级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网络技术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335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数据库技术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336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信息安全技术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338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嵌入式系统开发技术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339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</w:trPr>
        <w:tc>
          <w:tcPr>
            <w:tcW w:w="42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四级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网络工程师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41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403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数据库工程师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42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404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42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信息安全工程师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44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403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CellSpacing w:w="0" w:type="dxa"/>
        </w:trPr>
        <w:tc>
          <w:tcPr>
            <w:tcW w:w="42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嵌入式系统开发工程师</w:t>
            </w:r>
          </w:p>
        </w:tc>
        <w:tc>
          <w:tcPr>
            <w:tcW w:w="6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45</w:t>
            </w:r>
          </w:p>
        </w:tc>
        <w:tc>
          <w:tcPr>
            <w:tcW w:w="5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402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</w:tbl>
    <w:p>
      <w:pPr>
        <w:widowControl/>
        <w:ind w:right="-1050" w:rightChars="-500"/>
        <w:jc w:val="left"/>
        <w:rPr>
          <w:rFonts w:ascii="Times New Roman" w:hAnsi="Times New Roman" w:eastAsia="仿宋_GB2312"/>
          <w:color w:val="000000"/>
          <w:sz w:val="22"/>
          <w:szCs w:val="20"/>
        </w:rPr>
      </w:pPr>
      <w:r>
        <w:rPr>
          <w:rFonts w:hint="eastAsia" w:ascii="Times New Roman" w:hAnsi="Times New Roman" w:eastAsia="仿宋_GB2312"/>
          <w:color w:val="000000"/>
          <w:sz w:val="22"/>
          <w:szCs w:val="20"/>
        </w:rPr>
        <w:t>注：</w:t>
      </w:r>
      <w:r>
        <w:rPr>
          <w:rFonts w:ascii="Times New Roman" w:hAnsi="Times New Roman" w:eastAsia="仿宋_GB2312"/>
          <w:color w:val="000000"/>
          <w:sz w:val="22"/>
          <w:szCs w:val="20"/>
        </w:rPr>
        <w:t>1</w:t>
      </w:r>
      <w:r>
        <w:rPr>
          <w:rFonts w:hint="eastAsia" w:ascii="Times New Roman" w:hAnsi="Times New Roman" w:eastAsia="仿宋_GB2312"/>
          <w:color w:val="000000"/>
          <w:sz w:val="22"/>
          <w:szCs w:val="20"/>
        </w:rPr>
        <w:t>.2022年暂停三级Linux应用与开发技术、四级Linux应用与开发工程师等两个科目考试。2021年下半年已通过四级Linux考试的，成绩保留至2023年3月。</w:t>
      </w:r>
    </w:p>
    <w:p>
      <w:pPr>
        <w:widowControl/>
        <w:jc w:val="left"/>
      </w:pPr>
      <w:r>
        <w:rPr>
          <w:rFonts w:hint="eastAsia" w:ascii="Times New Roman" w:hAnsi="Times New Roman" w:eastAsia="仿宋_GB2312"/>
          <w:color w:val="000000"/>
          <w:sz w:val="22"/>
          <w:szCs w:val="20"/>
        </w:rPr>
        <w:t>2</w:t>
      </w:r>
      <w:r>
        <w:rPr>
          <w:rFonts w:ascii="Times New Roman" w:hAnsi="Times New Roman" w:eastAsia="仿宋_GB2312"/>
          <w:color w:val="000000"/>
          <w:sz w:val="22"/>
          <w:szCs w:val="20"/>
        </w:rPr>
        <w:t>.</w:t>
      </w:r>
      <w:r>
        <w:rPr>
          <w:rFonts w:hint="eastAsia" w:ascii="Times New Roman" w:hAnsi="Times New Roman" w:eastAsia="仿宋_GB2312"/>
          <w:color w:val="000000"/>
          <w:sz w:val="22"/>
          <w:szCs w:val="20"/>
        </w:rPr>
        <w:t>从9月考试起，新增二级openGauss数据库程序设计（科目代码68）。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B349D"/>
    <w:rsid w:val="79BB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2022-01-03T01:36:00Z</dcterms:created>
  <dc:creator>波妞</dc:creator>
  <cp:lastModifiedBy>波妞</cp:lastModifiedBy>
  <dcterms:modified xsi:type="dcterms:W3CDTF">2022-01-03T01:36:25Z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36027352D2114AE29CD6FA2A025AB833</vt:lpwstr>
  </property>
</Properties>
</file>